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napToGrid/>
          <w:kern w:val="2"/>
          <w:sz w:val="32"/>
          <w:szCs w:val="32"/>
          <w:lang w:val="en-US" w:eastAsia="zh-CN"/>
        </w:rPr>
      </w:pPr>
      <w:r>
        <w:rPr>
          <w:rFonts w:hint="eastAsia" w:ascii="黑体" w:hAnsi="黑体" w:eastAsia="黑体" w:cs="黑体"/>
          <w:snapToGrid/>
          <w:kern w:val="2"/>
          <w:sz w:val="32"/>
          <w:szCs w:val="32"/>
          <w:lang w:val="en-US" w:eastAsia="zh-CN"/>
        </w:rPr>
        <w:t>附件5：</w:t>
      </w:r>
    </w:p>
    <w:p>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eastAsia" w:ascii="方正小标宋简体" w:hAnsi="方正小标宋简体" w:eastAsia="方正小标宋简体" w:cs="方正小标宋简体"/>
          <w:b w:val="0"/>
          <w:bCs w:val="0"/>
          <w:snapToGrid/>
          <w:kern w:val="2"/>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Theme="majorEastAsia" w:hAnsiTheme="majorEastAsia" w:eastAsiaTheme="majorEastAsia" w:cstheme="majorEastAsia"/>
          <w:b w:val="0"/>
          <w:bCs w:val="0"/>
          <w:sz w:val="44"/>
          <w:szCs w:val="44"/>
        </w:rPr>
      </w:pPr>
      <w:bookmarkStart w:id="0" w:name="_GoBack"/>
      <w:r>
        <w:rPr>
          <w:rFonts w:hint="eastAsia" w:asciiTheme="majorEastAsia" w:hAnsiTheme="majorEastAsia" w:eastAsiaTheme="majorEastAsia" w:cstheme="majorEastAsia"/>
          <w:b w:val="0"/>
          <w:bCs w:val="0"/>
          <w:sz w:val="44"/>
          <w:szCs w:val="44"/>
        </w:rPr>
        <w:t>特殊情形申领烟草</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专卖零售许可证告知承诺书</w:t>
      </w:r>
    </w:p>
    <w:bookmarkEnd w:id="0"/>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leftChars="0"/>
        <w:textAlignment w:val="baseline"/>
        <w:rPr>
          <w:rFonts w:ascii="宋体" w:hAnsi="宋体"/>
          <w:b/>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contextualSpacing/>
        <w:textAlignment w:val="baseline"/>
        <w:rPr>
          <w:rFonts w:ascii="仿宋_GB2312" w:hAnsi="宋体" w:eastAsia="仿宋_GB2312"/>
          <w:sz w:val="32"/>
          <w:szCs w:val="32"/>
        </w:rPr>
      </w:pPr>
      <w:r>
        <w:rPr>
          <w:rFonts w:hint="eastAsia" w:ascii="仿宋_GB2312" w:hAnsi="宋体" w:eastAsia="仿宋_GB2312"/>
          <w:sz w:val="32"/>
          <w:szCs w:val="32"/>
        </w:rPr>
        <w:t>为保护烟草专卖零售点持证人合法权益，严格执行《</w:t>
      </w:r>
      <w:r>
        <w:rPr>
          <w:rFonts w:hint="eastAsia" w:ascii="仿宋_GB2312" w:hAnsi="宋体" w:eastAsia="仿宋_GB2312"/>
          <w:sz w:val="32"/>
          <w:szCs w:val="32"/>
          <w:lang w:val="en-US" w:eastAsia="zh-CN"/>
        </w:rPr>
        <w:t>永修县</w:t>
      </w:r>
      <w:r>
        <w:rPr>
          <w:rFonts w:hint="eastAsia" w:ascii="仿宋_GB2312" w:hAnsi="宋体" w:eastAsia="仿宋_GB2312"/>
          <w:sz w:val="32"/>
          <w:szCs w:val="32"/>
        </w:rPr>
        <w:t>烟草制品零售点合理布局规定》烟草制品零售点市场单元数量</w:t>
      </w:r>
      <w:r>
        <w:rPr>
          <w:rFonts w:hint="eastAsia" w:ascii="仿宋_GB2312" w:hAnsi="宋体" w:eastAsia="仿宋_GB2312"/>
          <w:sz w:val="32"/>
          <w:szCs w:val="32"/>
          <w:lang w:eastAsia="zh-CN"/>
        </w:rPr>
        <w:t>规定</w:t>
      </w:r>
      <w:r>
        <w:rPr>
          <w:rFonts w:hint="eastAsia" w:ascii="仿宋_GB2312" w:hAnsi="宋体" w:eastAsia="仿宋_GB2312"/>
          <w:sz w:val="32"/>
          <w:szCs w:val="32"/>
        </w:rPr>
        <w:t>，</w:t>
      </w:r>
      <w:r>
        <w:rPr>
          <w:rFonts w:hint="eastAsia" w:ascii="仿宋_GB2312" w:hAnsi="宋体" w:eastAsia="仿宋_GB2312"/>
          <w:color w:val="auto"/>
          <w:sz w:val="32"/>
          <w:szCs w:val="32"/>
        </w:rPr>
        <w:t>防范不法分子利用特殊情形和政策照顾申办许可证，</w:t>
      </w:r>
      <w:r>
        <w:rPr>
          <w:rFonts w:hint="eastAsia" w:ascii="仿宋_GB2312" w:hAnsi="宋体" w:eastAsia="仿宋_GB2312"/>
          <w:sz w:val="32"/>
          <w:szCs w:val="32"/>
        </w:rPr>
        <w:t>现郑重告知如下：</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contextualSpacing/>
        <w:textAlignment w:val="baseline"/>
        <w:rPr>
          <w:rFonts w:ascii="仿宋_GB2312" w:hAnsi="宋体" w:eastAsia="仿宋_GB2312"/>
          <w:sz w:val="32"/>
          <w:szCs w:val="32"/>
        </w:rPr>
      </w:pPr>
      <w:r>
        <w:rPr>
          <w:rFonts w:hint="eastAsia" w:ascii="仿宋_GB2312" w:hAnsi="宋体" w:eastAsia="仿宋_GB2312"/>
          <w:sz w:val="32"/>
          <w:szCs w:val="32"/>
        </w:rPr>
        <w:t>一、伪造、变造</w:t>
      </w:r>
      <w:r>
        <w:rPr>
          <w:rFonts w:hint="eastAsia" w:ascii="仿宋_GB2312" w:hAnsi="宋体" w:eastAsia="仿宋_GB2312"/>
          <w:sz w:val="32"/>
          <w:szCs w:val="32"/>
          <w:lang w:eastAsia="zh-CN"/>
        </w:rPr>
        <w:t>特殊群体相关</w:t>
      </w:r>
      <w:r>
        <w:rPr>
          <w:rFonts w:hint="eastAsia" w:ascii="仿宋_GB2312" w:hAnsi="宋体" w:eastAsia="仿宋_GB2312"/>
          <w:sz w:val="32"/>
          <w:szCs w:val="32"/>
        </w:rPr>
        <w:t>证明证件的，将移交公安机关处理，追究法律责任。</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contextualSpacing/>
        <w:textAlignment w:val="baseline"/>
        <w:rPr>
          <w:rFonts w:ascii="仿宋_GB2312" w:hAnsi="宋体" w:eastAsia="仿宋_GB2312"/>
          <w:sz w:val="32"/>
          <w:szCs w:val="32"/>
        </w:rPr>
      </w:pPr>
      <w:r>
        <w:rPr>
          <w:rFonts w:hint="eastAsia" w:ascii="仿宋_GB2312" w:hAnsi="宋体" w:eastAsia="仿宋_GB2312"/>
          <w:sz w:val="32"/>
          <w:szCs w:val="32"/>
        </w:rPr>
        <w:t>二、因申请人隐瞒有关情况或者提供虚假材料的，发证机关</w:t>
      </w:r>
      <w:r>
        <w:rPr>
          <w:rFonts w:hint="eastAsia" w:ascii="仿宋_GB2312" w:hAnsi="宋体" w:eastAsia="仿宋_GB2312"/>
          <w:sz w:val="32"/>
          <w:szCs w:val="32"/>
          <w:lang w:eastAsia="zh-CN"/>
        </w:rPr>
        <w:t>作出</w:t>
      </w:r>
      <w:r>
        <w:rPr>
          <w:rFonts w:hint="eastAsia" w:ascii="仿宋_GB2312" w:hAnsi="宋体" w:eastAsia="仿宋_GB2312"/>
          <w:sz w:val="32"/>
          <w:szCs w:val="32"/>
        </w:rPr>
        <w:t>不予受理或者不予</w:t>
      </w:r>
      <w:r>
        <w:rPr>
          <w:rFonts w:hint="eastAsia" w:ascii="仿宋_GB2312" w:hAnsi="宋体" w:eastAsia="仿宋_GB2312"/>
          <w:sz w:val="32"/>
          <w:szCs w:val="32"/>
          <w:lang w:eastAsia="zh-CN"/>
        </w:rPr>
        <w:t>许可决定</w:t>
      </w:r>
      <w:r>
        <w:rPr>
          <w:rFonts w:hint="eastAsia" w:ascii="仿宋_GB2312" w:hAnsi="宋体" w:eastAsia="仿宋_GB2312"/>
          <w:sz w:val="32"/>
          <w:szCs w:val="32"/>
        </w:rPr>
        <w:t>，并给予警告；申请人在一年内不得再次申请烟草专卖零售许可证。</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contextualSpacing/>
        <w:textAlignment w:val="baseline"/>
        <w:rPr>
          <w:rFonts w:ascii="仿宋_GB2312" w:hAnsi="宋体" w:eastAsia="仿宋_GB2312"/>
          <w:sz w:val="32"/>
          <w:szCs w:val="32"/>
        </w:rPr>
      </w:pPr>
      <w:r>
        <w:rPr>
          <w:rFonts w:hint="eastAsia" w:ascii="仿宋_GB2312" w:hAnsi="宋体" w:eastAsia="仿宋_GB2312"/>
          <w:sz w:val="32"/>
          <w:szCs w:val="32"/>
        </w:rPr>
        <w:t>三、</w:t>
      </w:r>
      <w:r>
        <w:rPr>
          <w:rFonts w:hint="eastAsia" w:ascii="仿宋_GB2312" w:hAnsi="宋体" w:eastAsia="仿宋_GB2312"/>
          <w:sz w:val="32"/>
          <w:szCs w:val="32"/>
          <w:lang w:eastAsia="zh-CN"/>
        </w:rPr>
        <w:t>属于</w:t>
      </w:r>
      <w:r>
        <w:rPr>
          <w:rFonts w:hint="eastAsia" w:ascii="仿宋_GB2312" w:hAnsi="宋体" w:eastAsia="仿宋_GB2312"/>
          <w:sz w:val="32"/>
          <w:szCs w:val="32"/>
          <w:lang w:val="en-US" w:eastAsia="zh-CN"/>
        </w:rPr>
        <w:t>不受《永修县烟草制品零售点合理布局规定》饱和区、发展区新增零售点数量限制</w:t>
      </w:r>
      <w:r>
        <w:rPr>
          <w:rFonts w:hint="eastAsia" w:ascii="仿宋_GB2312" w:hAnsi="宋体" w:eastAsia="仿宋_GB2312"/>
          <w:sz w:val="32"/>
          <w:szCs w:val="32"/>
          <w:lang w:eastAsia="zh-CN"/>
        </w:rPr>
        <w:t>或</w:t>
      </w:r>
      <w:r>
        <w:rPr>
          <w:rFonts w:hint="eastAsia" w:ascii="仿宋_GB2312" w:hAnsi="宋体" w:eastAsia="仿宋_GB2312"/>
          <w:sz w:val="32"/>
          <w:szCs w:val="32"/>
        </w:rPr>
        <w:t>持</w:t>
      </w:r>
      <w:r>
        <w:rPr>
          <w:rFonts w:hint="eastAsia" w:ascii="仿宋_GB2312" w:hAnsi="宋体" w:eastAsia="仿宋_GB2312"/>
          <w:sz w:val="32"/>
          <w:szCs w:val="32"/>
          <w:lang w:eastAsia="zh-CN"/>
        </w:rPr>
        <w:t>特殊群体</w:t>
      </w:r>
      <w:r>
        <w:rPr>
          <w:rFonts w:hint="eastAsia" w:ascii="仿宋_GB2312" w:hAnsi="宋体" w:eastAsia="仿宋_GB2312"/>
          <w:sz w:val="32"/>
          <w:szCs w:val="32"/>
        </w:rPr>
        <w:t>证明</w:t>
      </w:r>
      <w:r>
        <w:rPr>
          <w:rFonts w:hint="eastAsia" w:ascii="仿宋_GB2312" w:hAnsi="宋体" w:eastAsia="仿宋_GB2312"/>
          <w:sz w:val="32"/>
          <w:szCs w:val="32"/>
          <w:lang w:eastAsia="zh-CN"/>
        </w:rPr>
        <w:t>，</w:t>
      </w:r>
      <w:r>
        <w:rPr>
          <w:rFonts w:hint="eastAsia" w:ascii="仿宋_GB2312" w:hAnsi="宋体" w:eastAsia="仿宋_GB2312"/>
          <w:sz w:val="32"/>
          <w:szCs w:val="32"/>
        </w:rPr>
        <w:t>享受</w:t>
      </w:r>
      <w:r>
        <w:rPr>
          <w:rFonts w:hint="eastAsia" w:ascii="仿宋_GB2312" w:hAnsi="宋体" w:eastAsia="仿宋_GB2312"/>
          <w:color w:val="auto"/>
          <w:sz w:val="32"/>
          <w:szCs w:val="32"/>
        </w:rPr>
        <w:t>优</w:t>
      </w:r>
      <w:r>
        <w:rPr>
          <w:rFonts w:hint="eastAsia" w:ascii="仿宋_GB2312" w:hAnsi="宋体" w:eastAsia="仿宋_GB2312"/>
          <w:color w:val="auto"/>
          <w:sz w:val="32"/>
          <w:szCs w:val="32"/>
          <w:lang w:eastAsia="zh-CN"/>
        </w:rPr>
        <w:t>抚</w:t>
      </w:r>
      <w:r>
        <w:rPr>
          <w:rFonts w:hint="eastAsia" w:ascii="仿宋_GB2312" w:hAnsi="宋体" w:eastAsia="仿宋_GB2312"/>
          <w:color w:val="auto"/>
          <w:sz w:val="32"/>
          <w:szCs w:val="32"/>
        </w:rPr>
        <w:t>政策</w:t>
      </w:r>
      <w:r>
        <w:rPr>
          <w:rFonts w:hint="eastAsia" w:ascii="仿宋_GB2312" w:hAnsi="宋体" w:eastAsia="仿宋_GB2312"/>
          <w:sz w:val="32"/>
          <w:szCs w:val="32"/>
        </w:rPr>
        <w:t>取得烟草专卖零售许可证的，仅限本人经营，不得变更经营者。</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contextualSpacing/>
        <w:textAlignment w:val="baseline"/>
        <w:rPr>
          <w:rFonts w:ascii="仿宋_GB2312" w:hAnsi="宋体" w:eastAsia="仿宋_GB2312"/>
          <w:sz w:val="32"/>
          <w:szCs w:val="32"/>
        </w:rPr>
      </w:pPr>
      <w:r>
        <w:rPr>
          <w:rFonts w:hint="eastAsia" w:ascii="仿宋_GB2312" w:hAnsi="宋体" w:eastAsia="仿宋_GB2312"/>
          <w:sz w:val="32"/>
          <w:szCs w:val="32"/>
        </w:rPr>
        <w:t>四、买卖、出租、出借或者以其他形式非法转让烟草专卖许可证的，依法取消持证人从事烟草专卖业务资格。</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contextualSpacing/>
        <w:textAlignment w:val="baseline"/>
        <w:rPr>
          <w:rFonts w:ascii="仿宋_GB2312" w:hAnsi="宋体" w:eastAsia="仿宋_GB2312"/>
          <w:sz w:val="32"/>
          <w:szCs w:val="32"/>
        </w:rPr>
      </w:pPr>
      <w:r>
        <w:rPr>
          <w:rFonts w:hint="eastAsia" w:ascii="仿宋_GB2312" w:hAnsi="宋体" w:eastAsia="仿宋_GB2312"/>
          <w:sz w:val="32"/>
          <w:szCs w:val="32"/>
        </w:rPr>
        <w:t>五、持有特殊群体证明证件的申请人不具备完全民事行为能力的，发证机关将作出不予许可决定。</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480" w:firstLineChars="1400"/>
        <w:contextualSpacing/>
        <w:textAlignment w:val="baseline"/>
        <w:rPr>
          <w:rFonts w:hint="eastAsia" w:ascii="仿宋_GB2312" w:hAnsi="宋体" w:eastAsia="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480" w:firstLineChars="1400"/>
        <w:contextualSpacing/>
        <w:textAlignment w:val="baseline"/>
        <w:rPr>
          <w:rFonts w:hint="eastAsia" w:ascii="仿宋_GB2312" w:hAnsi="宋体" w:eastAsia="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0" w:firstLineChars="1500"/>
        <w:contextualSpacing/>
        <w:textAlignment w:val="baseline"/>
        <w:rPr>
          <w:rFonts w:ascii="仿宋_GB2312" w:hAnsi="宋体" w:eastAsia="仿宋_GB2312"/>
          <w:sz w:val="32"/>
          <w:szCs w:val="32"/>
        </w:rPr>
      </w:pPr>
      <w:r>
        <w:rPr>
          <w:rFonts w:hint="eastAsia" w:ascii="仿宋_GB2312" w:hAnsi="宋体" w:eastAsia="仿宋_GB2312"/>
          <w:sz w:val="32"/>
          <w:szCs w:val="32"/>
          <w:lang w:val="en-US" w:eastAsia="zh-CN"/>
        </w:rPr>
        <w:t>永修县</w:t>
      </w:r>
      <w:r>
        <w:rPr>
          <w:rFonts w:hint="eastAsia" w:ascii="仿宋_GB2312" w:hAnsi="宋体" w:eastAsia="仿宋_GB2312"/>
          <w:sz w:val="32"/>
          <w:szCs w:val="32"/>
        </w:rPr>
        <w:t>烟草专卖局</w:t>
      </w:r>
    </w:p>
    <w:p>
      <w:pPr>
        <w:keepNext w:val="0"/>
        <w:keepLines w:val="0"/>
        <w:pageBreakBefore w:val="0"/>
        <w:widowControl/>
        <w:kinsoku w:val="0"/>
        <w:wordWrap/>
        <w:overflowPunct/>
        <w:topLinePunct w:val="0"/>
        <w:autoSpaceDE w:val="0"/>
        <w:autoSpaceDN w:val="0"/>
        <w:bidi w:val="0"/>
        <w:adjustRightInd w:val="0"/>
        <w:snapToGrid w:val="0"/>
        <w:spacing w:line="520" w:lineRule="exact"/>
        <w:contextualSpacing/>
        <w:textAlignment w:val="baseline"/>
        <w:rPr>
          <w:rFonts w:ascii="宋体" w:hAnsi="宋体"/>
          <w:sz w:val="32"/>
          <w:szCs w:val="32"/>
        </w:rPr>
      </w:pPr>
      <w:r>
        <w:rPr>
          <w:rFonts w:hint="eastAsia" w:ascii="仿宋_GB2312" w:hAnsi="宋体" w:eastAsia="仿宋_GB2312"/>
          <w:sz w:val="32"/>
          <w:szCs w:val="32"/>
        </w:rPr>
        <w:t xml:space="preserve">                              日期：</w:t>
      </w:r>
    </w:p>
    <w:p>
      <w:pPr>
        <w:jc w:val="center"/>
        <w:rPr>
          <w:rFonts w:ascii="宋体" w:hAnsi="宋体" w:cs="仿宋"/>
          <w:b/>
          <w:bCs/>
          <w:spacing w:val="20"/>
          <w:sz w:val="36"/>
          <w:szCs w:val="36"/>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b w:val="0"/>
          <w:bCs w:val="0"/>
          <w:spacing w:val="20"/>
          <w:sz w:val="44"/>
          <w:szCs w:val="44"/>
        </w:rPr>
      </w:pPr>
      <w:r>
        <w:rPr>
          <w:rFonts w:hint="eastAsia" w:ascii="方正小标宋简体" w:hAnsi="方正小标宋简体" w:eastAsia="方正小标宋简体" w:cs="方正小标宋简体"/>
          <w:b w:val="0"/>
          <w:bCs w:val="0"/>
          <w:spacing w:val="20"/>
          <w:sz w:val="44"/>
          <w:szCs w:val="44"/>
        </w:rPr>
        <w:t>申请人承诺</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ascii="宋体" w:hAnsi="宋体"/>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contextualSpacing/>
        <w:textAlignment w:val="baseline"/>
        <w:rPr>
          <w:rFonts w:ascii="仿宋_GB2312" w:hAnsi="宋体" w:eastAsia="仿宋_GB2312"/>
          <w:sz w:val="32"/>
          <w:szCs w:val="32"/>
        </w:rPr>
      </w:pPr>
      <w:r>
        <w:rPr>
          <w:rFonts w:hint="eastAsia" w:ascii="仿宋_GB2312" w:hAnsi="宋体" w:eastAsia="仿宋_GB2312"/>
          <w:sz w:val="32"/>
          <w:szCs w:val="32"/>
        </w:rPr>
        <w:t>根据《中华人民共和国烟草专卖法》《烟草专卖许可证管理办法》《烟草专卖许可证管理办法实施细则》《</w:t>
      </w:r>
      <w:r>
        <w:rPr>
          <w:rFonts w:hint="eastAsia" w:ascii="仿宋_GB2312" w:hAnsi="宋体" w:eastAsia="仿宋_GB2312"/>
          <w:sz w:val="32"/>
          <w:szCs w:val="32"/>
          <w:lang w:val="en-US" w:eastAsia="zh-CN"/>
        </w:rPr>
        <w:t>永修县</w:t>
      </w:r>
      <w:r>
        <w:rPr>
          <w:rFonts w:hint="eastAsia" w:ascii="仿宋_GB2312" w:hAnsi="宋体" w:eastAsia="仿宋_GB2312"/>
          <w:sz w:val="32"/>
          <w:szCs w:val="32"/>
        </w:rPr>
        <w:t>烟草制品零售点合理布局规定》的规定，本人属于政府及其机关或其他部门颁发开具的合法有效证明的特殊情形适用对象。现申请烟草专卖零售许可证，自愿签订并作出以下承诺：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contextualSpacing/>
        <w:textAlignment w:val="baseline"/>
        <w:rPr>
          <w:rFonts w:ascii="仿宋_GB2312" w:hAnsi="宋体" w:eastAsia="仿宋_GB2312"/>
          <w:sz w:val="32"/>
          <w:szCs w:val="32"/>
        </w:rPr>
      </w:pPr>
      <w:r>
        <w:rPr>
          <w:rFonts w:hint="eastAsia" w:ascii="仿宋_GB2312" w:hAnsi="宋体" w:eastAsia="仿宋_GB2312"/>
          <w:sz w:val="32"/>
          <w:szCs w:val="32"/>
        </w:rPr>
        <w:t>本人承诺申办烟草专卖零售许可证所提供的证件及全部申请材料真实、合法有效，若隐瞒有关情况或者提供虚假材料，本人承诺自愿承担一切法律后果。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contextualSpacing/>
        <w:textAlignment w:val="baseline"/>
        <w:rPr>
          <w:rFonts w:ascii="仿宋_GB2312" w:hAnsi="宋体" w:eastAsia="仿宋_GB2312"/>
          <w:sz w:val="32"/>
          <w:szCs w:val="32"/>
        </w:rPr>
      </w:pPr>
      <w:r>
        <w:rPr>
          <w:rFonts w:hint="eastAsia" w:ascii="仿宋_GB2312" w:hAnsi="宋体" w:eastAsia="仿宋_GB2312"/>
          <w:sz w:val="32"/>
          <w:szCs w:val="32"/>
        </w:rPr>
        <w:t>本人承诺取得烟草专卖零售许可证后，所在零售点仅限本人经营，不变更经营者。若发生非本人实际经营或者发生其他违法违规行为，本人愿意按照法律法规接受相关处罚（处理）。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contextualSpacing/>
        <w:textAlignment w:val="baseline"/>
        <w:rPr>
          <w:rFonts w:ascii="仿宋_GB2312" w:hAnsi="宋体" w:eastAsia="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contextualSpacing/>
        <w:textAlignment w:val="baseline"/>
        <w:rPr>
          <w:rFonts w:ascii="仿宋_GB2312" w:hAnsi="宋体" w:eastAsia="仿宋_GB2312"/>
          <w:sz w:val="32"/>
          <w:szCs w:val="32"/>
        </w:rPr>
      </w:pPr>
      <w:r>
        <w:rPr>
          <w:rFonts w:hint="eastAsia" w:ascii="仿宋_GB2312" w:hAnsi="宋体" w:eastAsia="仿宋_GB2312"/>
          <w:sz w:val="32"/>
          <w:szCs w:val="32"/>
        </w:rPr>
        <w:t>承诺人：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contextualSpacing/>
        <w:textAlignment w:val="baseline"/>
        <w:rPr>
          <w:rFonts w:ascii="仿宋_GB2312" w:hAnsi="宋体" w:eastAsia="仿宋_GB2312"/>
          <w:sz w:val="32"/>
          <w:szCs w:val="32"/>
        </w:rPr>
      </w:pPr>
      <w:r>
        <w:rPr>
          <w:rFonts w:hint="eastAsia" w:ascii="仿宋_GB2312" w:hAnsi="宋体" w:eastAsia="仿宋_GB2312"/>
          <w:sz w:val="32"/>
          <w:szCs w:val="32"/>
        </w:rPr>
        <w:t>身份证号码：</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contextualSpacing/>
        <w:textAlignment w:val="baseline"/>
        <w:rPr>
          <w:rFonts w:ascii="仿宋_GB2312" w:hAnsi="宋体" w:eastAsia="仿宋_GB2312"/>
          <w:sz w:val="32"/>
          <w:szCs w:val="32"/>
        </w:rPr>
      </w:pPr>
      <w:r>
        <w:rPr>
          <w:rFonts w:hint="eastAsia" w:ascii="仿宋_GB2312" w:hAnsi="宋体" w:eastAsia="仿宋_GB2312"/>
          <w:sz w:val="32"/>
          <w:szCs w:val="32"/>
        </w:rPr>
        <w:t>日  期：</w:t>
      </w:r>
    </w:p>
    <w:p>
      <w:pPr>
        <w:keepNext w:val="0"/>
        <w:keepLines w:val="0"/>
        <w:pageBreakBefore w:val="0"/>
        <w:widowControl/>
        <w:kinsoku w:val="0"/>
        <w:wordWrap/>
        <w:overflowPunct/>
        <w:topLinePunct w:val="0"/>
        <w:autoSpaceDE w:val="0"/>
        <w:autoSpaceDN w:val="0"/>
        <w:bidi w:val="0"/>
        <w:adjustRightInd w:val="0"/>
        <w:snapToGrid w:val="0"/>
        <w:spacing w:line="600" w:lineRule="exact"/>
        <w:contextualSpacing/>
        <w:textAlignment w:val="baseline"/>
        <w:rPr>
          <w:rFonts w:hint="eastAsia" w:ascii="仿宋_GB2312" w:hAnsi="宋体" w:eastAsia="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contextualSpacing/>
        <w:textAlignment w:val="baseline"/>
        <w:rPr>
          <w:rFonts w:hint="eastAsia" w:ascii="仿宋_GB2312" w:hAnsi="宋体" w:eastAsia="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sz w:val="32"/>
          <w:szCs w:val="32"/>
        </w:rPr>
      </w:pPr>
      <w:r>
        <w:rPr>
          <w:rFonts w:hint="eastAsia" w:ascii="仿宋_GB2312" w:hAnsi="宋体" w:eastAsia="仿宋_GB2312"/>
          <w:sz w:val="32"/>
          <w:szCs w:val="32"/>
        </w:rPr>
        <w:t>（</w:t>
      </w:r>
      <w:r>
        <w:rPr>
          <w:rFonts w:hint="eastAsia" w:ascii="仿宋_GB2312" w:hAnsi="宋体" w:eastAsia="仿宋_GB2312"/>
          <w:sz w:val="32"/>
          <w:szCs w:val="32"/>
          <w:lang w:eastAsia="zh-CN"/>
        </w:rPr>
        <w:t>本告知</w:t>
      </w:r>
      <w:r>
        <w:rPr>
          <w:rFonts w:hint="eastAsia" w:ascii="仿宋_GB2312" w:hAnsi="宋体" w:eastAsia="仿宋_GB2312"/>
          <w:sz w:val="32"/>
          <w:szCs w:val="32"/>
        </w:rPr>
        <w:t>书一式两份，一份申请人，一份发证机关留档）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Sylfaen">
    <w:panose1 w:val="010A0502050306030303"/>
    <w:charset w:val="00"/>
    <w:family w:val="auto"/>
    <w:pitch w:val="default"/>
    <w:sig w:usb0="040006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2Mzk1NTA5NDQ4ZDgzNTA4NTIxNzA1ZDI0N2I1YjgifQ=="/>
  </w:docVars>
  <w:rsids>
    <w:rsidRoot w:val="50DB26F3"/>
    <w:rsid w:val="1E3F69F5"/>
    <w:rsid w:val="339C6E4A"/>
    <w:rsid w:val="50DB26F3"/>
    <w:rsid w:val="5BC95350"/>
    <w:rsid w:val="6AE567F5"/>
    <w:rsid w:val="75166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2023-12-08T02:42:00Z</dcterms:created>
  <dc:creator>魏婧</dc:creator>
  <cp:lastModifiedBy>jjyczhouying</cp:lastModifiedBy>
  <dcterms:modified xsi:type="dcterms:W3CDTF">2024-02-27T02:06:18Z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FFD76376525A4D17AD549ACDB06AF190_11</vt:lpwstr>
  </property>
</Properties>
</file>